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CE" w:rsidRDefault="00357DA8" w:rsidP="00D555CE">
      <w:pPr>
        <w:ind w:left="120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b/>
          <w:spacing w:val="20"/>
          <w:sz w:val="28"/>
          <w:szCs w:val="28"/>
        </w:rPr>
        <w:t>TR</w:t>
      </w:r>
      <w:r>
        <w:rPr>
          <w:rFonts w:ascii="仿宋_GB2312" w:eastAsia="仿宋_GB2312"/>
          <w:b/>
          <w:spacing w:val="20"/>
          <w:sz w:val="28"/>
          <w:szCs w:val="28"/>
        </w:rPr>
        <w:t>8301</w:t>
      </w:r>
      <w:r>
        <w:rPr>
          <w:rFonts w:ascii="仿宋_GB2312" w:eastAsia="仿宋_GB2312" w:hint="eastAsia"/>
          <w:b/>
          <w:spacing w:val="20"/>
          <w:sz w:val="28"/>
          <w:szCs w:val="28"/>
        </w:rPr>
        <w:t>在线实时多点激光尘埃粒子计数器</w:t>
      </w:r>
    </w:p>
    <w:p w:rsidR="00D555CE" w:rsidRPr="00D555CE" w:rsidRDefault="001901E1" w:rsidP="00D555CE">
      <w:pPr>
        <w:ind w:left="120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 w:hint="eastAsia"/>
          <w:b/>
          <w:spacing w:val="20"/>
          <w:sz w:val="28"/>
          <w:szCs w:val="28"/>
        </w:rPr>
        <w:t>TR</w:t>
      </w:r>
      <w:r>
        <w:rPr>
          <w:rFonts w:ascii="仿宋_GB2312" w:eastAsia="仿宋_GB2312"/>
          <w:b/>
          <w:spacing w:val="20"/>
          <w:sz w:val="28"/>
          <w:szCs w:val="28"/>
        </w:rPr>
        <w:t>8301</w:t>
      </w:r>
      <w:r w:rsidR="00C6790E">
        <w:rPr>
          <w:rFonts w:ascii="仿宋_GB2312" w:eastAsia="仿宋_GB2312" w:hint="eastAsia"/>
          <w:b/>
          <w:spacing w:val="20"/>
          <w:sz w:val="28"/>
          <w:szCs w:val="28"/>
        </w:rPr>
        <w:t>实时监测颗粒计数器</w:t>
      </w:r>
      <w:r w:rsidR="00D555CE" w:rsidRPr="00D555CE">
        <w:rPr>
          <w:rFonts w:ascii="仿宋_GB2312" w:eastAsia="仿宋_GB2312" w:hint="eastAsia"/>
          <w:b/>
          <w:spacing w:val="20"/>
          <w:sz w:val="28"/>
          <w:szCs w:val="28"/>
        </w:rPr>
        <w:t>简介</w:t>
      </w:r>
    </w:p>
    <w:p w:rsidR="00D555CE" w:rsidRDefault="00A47C2E" w:rsidP="001901E1">
      <w:pPr>
        <w:ind w:left="120"/>
        <w:jc w:val="center"/>
        <w:rPr>
          <w:rFonts w:ascii="仿宋_GB2312" w:eastAsia="仿宋_GB2312"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44450</wp:posOffset>
            </wp:positionV>
            <wp:extent cx="5273675" cy="5273675"/>
            <wp:effectExtent l="19050" t="0" r="3175" b="0"/>
            <wp:wrapTight wrapText="bothSides">
              <wp:wrapPolygon edited="0">
                <wp:start x="-78" y="0"/>
                <wp:lineTo x="-78" y="21535"/>
                <wp:lineTo x="21613" y="21535"/>
                <wp:lineTo x="21613" y="0"/>
                <wp:lineTo x="-78" y="0"/>
              </wp:wrapPolygon>
            </wp:wrapTight>
            <wp:docPr id="1" name="图片 2" descr="TR8301在线粒子计数器 (1)-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8301在线粒子计数器 (1)-5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5CE" w:rsidRPr="00290D07" w:rsidRDefault="00D555CE" w:rsidP="00D555CE">
      <w:pPr>
        <w:ind w:left="120"/>
        <w:rPr>
          <w:rFonts w:ascii="仿宋_GB2312" w:eastAsia="仿宋_GB2312"/>
          <w:spacing w:val="20"/>
          <w:sz w:val="24"/>
        </w:rPr>
      </w:pPr>
    </w:p>
    <w:p w:rsidR="00D555CE" w:rsidRDefault="00D555CE" w:rsidP="00290D07">
      <w:pPr>
        <w:rPr>
          <w:rFonts w:ascii="仿宋_GB2312" w:eastAsia="仿宋_GB2312"/>
          <w:spacing w:val="20"/>
          <w:sz w:val="24"/>
        </w:rPr>
      </w:pPr>
    </w:p>
    <w:p w:rsidR="00D555CE" w:rsidRPr="00C6790E" w:rsidRDefault="00D555CE" w:rsidP="00D555CE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4"/>
        </w:rPr>
      </w:pPr>
      <w:r w:rsidRPr="00C6790E">
        <w:rPr>
          <w:rFonts w:ascii="仿宋_GB2312" w:eastAsia="仿宋_GB2312" w:hint="eastAsia"/>
          <w:b/>
          <w:sz w:val="24"/>
        </w:rPr>
        <w:t>特 征</w:t>
      </w:r>
    </w:p>
    <w:p w:rsidR="00D555CE" w:rsidRDefault="00D555CE" w:rsidP="00D555CE">
      <w:pPr>
        <w:spacing w:line="360" w:lineRule="auto"/>
        <w:ind w:leftChars="47" w:left="99" w:firstLineChars="157" w:firstLine="37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小型传感器监测</w:t>
      </w:r>
      <w:r w:rsidR="00072A60">
        <w:rPr>
          <w:rFonts w:ascii="仿宋_GB2312" w:eastAsia="仿宋_GB2312" w:hint="eastAsia"/>
          <w:sz w:val="24"/>
        </w:rPr>
        <w:t>空间微颗粒</w:t>
      </w:r>
    </w:p>
    <w:p w:rsidR="00D555CE" w:rsidRDefault="00D555CE" w:rsidP="00D555CE">
      <w:pPr>
        <w:spacing w:line="360" w:lineRule="auto"/>
        <w:ind w:leftChars="47" w:left="99" w:firstLineChars="157" w:firstLine="37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长寿命激光</w:t>
      </w:r>
      <w:r w:rsidR="00072A60">
        <w:rPr>
          <w:rFonts w:ascii="仿宋_GB2312" w:eastAsia="仿宋_GB2312" w:hint="eastAsia"/>
          <w:sz w:val="24"/>
        </w:rPr>
        <w:t>光</w:t>
      </w:r>
      <w:r>
        <w:rPr>
          <w:rFonts w:ascii="仿宋_GB2312" w:eastAsia="仿宋_GB2312" w:hint="eastAsia"/>
          <w:sz w:val="24"/>
        </w:rPr>
        <w:t>源</w:t>
      </w:r>
    </w:p>
    <w:p w:rsidR="006F0BEB" w:rsidRDefault="006F0BEB" w:rsidP="00D555CE">
      <w:pPr>
        <w:spacing w:line="360" w:lineRule="auto"/>
        <w:ind w:leftChars="47" w:left="99" w:firstLineChars="157" w:firstLine="37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采样流量：2.83升/分钟，0.1立方英尺/分钟</w:t>
      </w:r>
    </w:p>
    <w:p w:rsidR="006F0BEB" w:rsidRDefault="00D555CE" w:rsidP="006F0BEB">
      <w:pPr>
        <w:spacing w:line="360" w:lineRule="auto"/>
        <w:ind w:leftChars="47" w:left="99" w:firstLineChars="157" w:firstLine="37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0.3微米， </w:t>
      </w:r>
      <w:r w:rsidR="006F0BEB">
        <w:rPr>
          <w:rFonts w:ascii="仿宋_GB2312" w:eastAsia="仿宋_GB2312" w:hint="eastAsia"/>
          <w:sz w:val="24"/>
        </w:rPr>
        <w:t>0.5微米，1.0微米， 3.0微米，5.0微米， 10.0微米</w:t>
      </w:r>
    </w:p>
    <w:p w:rsidR="00D555CE" w:rsidRDefault="006F0BEB" w:rsidP="00D555CE">
      <w:pPr>
        <w:spacing w:line="360" w:lineRule="auto"/>
        <w:ind w:leftChars="47" w:left="99" w:firstLineChars="157" w:firstLine="37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</w:t>
      </w:r>
      <w:r w:rsidR="00D555CE">
        <w:rPr>
          <w:rFonts w:ascii="仿宋_GB2312" w:eastAsia="仿宋_GB2312" w:hint="eastAsia"/>
          <w:sz w:val="24"/>
        </w:rPr>
        <w:t>个粒径通道</w:t>
      </w:r>
    </w:p>
    <w:p w:rsidR="00D555CE" w:rsidRDefault="00D555CE" w:rsidP="00D555CE">
      <w:pPr>
        <w:spacing w:line="360" w:lineRule="auto"/>
        <w:ind w:firstLineChars="204" w:firstLine="4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RS485 串行数据传输。</w:t>
      </w:r>
    </w:p>
    <w:p w:rsidR="00D555CE" w:rsidRPr="00C6790E" w:rsidRDefault="00D555CE" w:rsidP="00D555CE">
      <w:pPr>
        <w:numPr>
          <w:ilvl w:val="0"/>
          <w:numId w:val="1"/>
        </w:numPr>
        <w:spacing w:line="288" w:lineRule="auto"/>
        <w:rPr>
          <w:rFonts w:ascii="仿宋_GB2312" w:eastAsia="仿宋_GB2312"/>
          <w:b/>
          <w:sz w:val="24"/>
        </w:rPr>
      </w:pPr>
      <w:r w:rsidRPr="00C6790E">
        <w:rPr>
          <w:rFonts w:ascii="仿宋_GB2312" w:eastAsia="仿宋_GB2312" w:hint="eastAsia"/>
          <w:b/>
          <w:sz w:val="24"/>
        </w:rPr>
        <w:lastRenderedPageBreak/>
        <w:t>应 用</w:t>
      </w:r>
    </w:p>
    <w:p w:rsidR="00072A60" w:rsidRDefault="00D555CE" w:rsidP="00072A6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洁净室监测</w:t>
      </w:r>
    </w:p>
    <w:p w:rsidR="00D555CE" w:rsidRPr="00072A60" w:rsidRDefault="00072A60" w:rsidP="00072A6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微</w:t>
      </w:r>
      <w:r w:rsidR="00D555CE">
        <w:rPr>
          <w:rFonts w:ascii="仿宋_GB2312" w:eastAsia="仿宋_GB2312" w:hint="eastAsia"/>
          <w:sz w:val="24"/>
        </w:rPr>
        <w:t>环境监测</w:t>
      </w:r>
    </w:p>
    <w:p w:rsidR="00D555CE" w:rsidRPr="00C6790E" w:rsidRDefault="00C6790E" w:rsidP="00C6790E">
      <w:pPr>
        <w:spacing w:line="360" w:lineRule="auto"/>
        <w:ind w:firstLineChars="46" w:firstLine="111"/>
        <w:rPr>
          <w:rFonts w:eastAsia="仿宋_GB2312"/>
          <w:b/>
          <w:sz w:val="24"/>
        </w:rPr>
      </w:pPr>
      <w:r w:rsidRPr="00C6790E">
        <w:rPr>
          <w:rFonts w:ascii="仿宋_GB2312" w:eastAsia="仿宋_GB2312" w:hint="eastAsia"/>
          <w:b/>
          <w:sz w:val="24"/>
        </w:rPr>
        <w:t>3</w:t>
      </w:r>
      <w:r w:rsidR="00D555CE" w:rsidRPr="00C6790E">
        <w:rPr>
          <w:rFonts w:ascii="仿宋_GB2312" w:eastAsia="仿宋_GB2312" w:hint="eastAsia"/>
          <w:b/>
          <w:sz w:val="24"/>
        </w:rPr>
        <w:t>. 描述</w:t>
      </w:r>
    </w:p>
    <w:p w:rsidR="00D555CE" w:rsidRDefault="00D555CE" w:rsidP="00D555CE">
      <w:pPr>
        <w:spacing w:line="360" w:lineRule="auto"/>
        <w:ind w:leftChars="233" w:left="489" w:firstLineChars="210" w:firstLine="50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把远程控制计数器连接到你的计算机系统中，这些计数器可以安装在洁净室中的许多地方，此外，长寿命的激光源可以使每一个型号的仪器的平均服务寿命超过十年。</w:t>
      </w:r>
    </w:p>
    <w:p w:rsidR="00D555CE" w:rsidRDefault="001901E1" w:rsidP="001901E1">
      <w:pPr>
        <w:spacing w:line="360" w:lineRule="auto"/>
        <w:ind w:leftChars="253" w:left="531" w:firstLineChars="204" w:firstLine="490"/>
        <w:rPr>
          <w:rFonts w:ascii="仿宋_GB2312" w:eastAsia="仿宋_GB2312"/>
          <w:sz w:val="24"/>
        </w:rPr>
      </w:pPr>
      <w:r w:rsidRPr="001901E1">
        <w:rPr>
          <w:rFonts w:ascii="仿宋_GB2312" w:eastAsia="仿宋_GB2312" w:hint="eastAsia"/>
          <w:sz w:val="24"/>
        </w:rPr>
        <w:t>TR</w:t>
      </w:r>
      <w:r w:rsidRPr="001901E1">
        <w:rPr>
          <w:rFonts w:ascii="仿宋_GB2312" w:eastAsia="仿宋_GB2312"/>
          <w:sz w:val="24"/>
        </w:rPr>
        <w:t>8301</w:t>
      </w:r>
      <w:r w:rsidR="00D555CE">
        <w:rPr>
          <w:rFonts w:ascii="仿宋_GB2312" w:eastAsia="仿宋_GB2312" w:hint="eastAsia"/>
          <w:sz w:val="24"/>
        </w:rPr>
        <w:t>型计数器使用标准的RS485串行数据传输线，允许仪器线路的长度最大为4000英尺（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20"/>
          <w:attr w:name="UnitName" w:val="米"/>
        </w:smartTagPr>
        <w:r w:rsidR="00D555CE">
          <w:rPr>
            <w:rFonts w:ascii="仿宋_GB2312" w:eastAsia="仿宋_GB2312" w:hint="eastAsia"/>
            <w:sz w:val="24"/>
          </w:rPr>
          <w:t>1220米</w:t>
        </w:r>
      </w:smartTag>
      <w:r w:rsidR="00D555CE">
        <w:rPr>
          <w:rFonts w:ascii="仿宋_GB2312" w:eastAsia="仿宋_GB2312" w:hint="eastAsia"/>
          <w:sz w:val="24"/>
        </w:rPr>
        <w:t>）。粒子计数器将对ASCII码命令</w:t>
      </w:r>
      <w:proofErr w:type="gramStart"/>
      <w:r w:rsidR="00D555CE">
        <w:rPr>
          <w:rFonts w:ascii="仿宋_GB2312" w:eastAsia="仿宋_GB2312" w:hint="eastAsia"/>
          <w:sz w:val="24"/>
        </w:rPr>
        <w:t>作出</w:t>
      </w:r>
      <w:proofErr w:type="gramEnd"/>
      <w:r w:rsidR="00D555CE">
        <w:rPr>
          <w:rFonts w:ascii="仿宋_GB2312" w:eastAsia="仿宋_GB2312" w:hint="eastAsia"/>
          <w:sz w:val="24"/>
        </w:rPr>
        <w:t>反应，包括开始计数，停止计数，存储计数，发送地址编号等命令。这个信息包括有计数器的状态，以及两个粒径通道的粒子计数。或者由需方将</w:t>
      </w:r>
      <w:r w:rsidRPr="001901E1">
        <w:rPr>
          <w:rFonts w:ascii="仿宋_GB2312" w:eastAsia="仿宋_GB2312" w:hint="eastAsia"/>
          <w:sz w:val="24"/>
        </w:rPr>
        <w:t>TR</w:t>
      </w:r>
      <w:r w:rsidRPr="001901E1">
        <w:rPr>
          <w:rFonts w:ascii="仿宋_GB2312" w:eastAsia="仿宋_GB2312"/>
          <w:sz w:val="24"/>
        </w:rPr>
        <w:t>8301</w:t>
      </w:r>
      <w:r w:rsidR="00D555CE">
        <w:rPr>
          <w:rFonts w:ascii="仿宋_GB2312" w:eastAsia="仿宋_GB2312" w:hint="eastAsia"/>
          <w:sz w:val="24"/>
        </w:rPr>
        <w:t>内的数据以指定方式输出，由需方进行数据采集分析宜可。（注：要求需方与我方技术部门进行配合）</w:t>
      </w:r>
    </w:p>
    <w:p w:rsidR="00D555CE" w:rsidRDefault="00D555CE" w:rsidP="00D555CE">
      <w:pPr>
        <w:spacing w:line="360" w:lineRule="auto"/>
        <w:ind w:leftChars="253" w:left="531" w:firstLineChars="197" w:firstLine="47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用户可以在第一个通道中对于高计数值进行报警值的设置。当高计数</w:t>
      </w:r>
      <w:proofErr w:type="gramStart"/>
      <w:r>
        <w:rPr>
          <w:rFonts w:ascii="仿宋_GB2312" w:eastAsia="仿宋_GB2312" w:hint="eastAsia"/>
          <w:sz w:val="24"/>
        </w:rPr>
        <w:t>值发出</w:t>
      </w:r>
      <w:proofErr w:type="gramEnd"/>
      <w:r>
        <w:rPr>
          <w:rFonts w:ascii="仿宋_GB2312" w:eastAsia="仿宋_GB2312" w:hint="eastAsia"/>
          <w:sz w:val="24"/>
        </w:rPr>
        <w:t>报警时，</w:t>
      </w:r>
      <w:r w:rsidR="001901E1">
        <w:rPr>
          <w:rFonts w:ascii="仿宋_GB2312" w:eastAsia="仿宋_GB2312" w:hint="eastAsia"/>
          <w:sz w:val="24"/>
        </w:rPr>
        <w:t>会触发内部触点</w:t>
      </w:r>
      <w:r>
        <w:rPr>
          <w:rFonts w:ascii="仿宋_GB2312" w:eastAsia="仿宋_GB2312" w:hint="eastAsia"/>
          <w:sz w:val="24"/>
        </w:rPr>
        <w:t>，并且报警信号被发送到连接器上。报警将在下一次计数循环开始时重新设置。</w:t>
      </w:r>
    </w:p>
    <w:p w:rsidR="00D555CE" w:rsidRDefault="00D555CE" w:rsidP="00D555CE">
      <w:pPr>
        <w:spacing w:line="360" w:lineRule="auto"/>
        <w:ind w:leftChars="260" w:left="546" w:firstLineChars="191" w:firstLine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高精度，</w:t>
      </w:r>
      <w:proofErr w:type="gramStart"/>
      <w:r>
        <w:rPr>
          <w:rFonts w:ascii="仿宋_GB2312" w:eastAsia="仿宋_GB2312" w:hint="eastAsia"/>
          <w:sz w:val="24"/>
        </w:rPr>
        <w:t>低维护</w:t>
      </w:r>
      <w:proofErr w:type="gramEnd"/>
      <w:r>
        <w:rPr>
          <w:rFonts w:ascii="仿宋_GB2312" w:eastAsia="仿宋_GB2312" w:hint="eastAsia"/>
          <w:sz w:val="24"/>
        </w:rPr>
        <w:t>的性能使得</w:t>
      </w:r>
      <w:r w:rsidR="001901E1" w:rsidRPr="001901E1">
        <w:rPr>
          <w:rFonts w:ascii="仿宋_GB2312" w:eastAsia="仿宋_GB2312" w:hint="eastAsia"/>
          <w:sz w:val="24"/>
        </w:rPr>
        <w:t>TR</w:t>
      </w:r>
      <w:r w:rsidR="001901E1" w:rsidRPr="001901E1">
        <w:rPr>
          <w:rFonts w:ascii="仿宋_GB2312" w:eastAsia="仿宋_GB2312"/>
          <w:sz w:val="24"/>
        </w:rPr>
        <w:t>8301</w:t>
      </w:r>
      <w:r>
        <w:rPr>
          <w:rFonts w:ascii="仿宋_GB2312" w:eastAsia="仿宋_GB2312" w:hint="eastAsia"/>
          <w:sz w:val="24"/>
        </w:rPr>
        <w:t>型粒子计数器对粒子进行监测。配合</w:t>
      </w:r>
      <w:r w:rsidR="001901E1">
        <w:rPr>
          <w:rFonts w:ascii="仿宋_GB2312" w:eastAsia="仿宋_GB2312" w:hint="eastAsia"/>
          <w:sz w:val="24"/>
        </w:rPr>
        <w:t>TR</w:t>
      </w:r>
      <w:r>
        <w:rPr>
          <w:rFonts w:ascii="仿宋_GB2312" w:eastAsia="仿宋_GB2312" w:hint="eastAsia"/>
          <w:sz w:val="24"/>
        </w:rPr>
        <w:t>-M软件可以进行长时间的连续监测。</w:t>
      </w:r>
    </w:p>
    <w:p w:rsidR="00D555CE" w:rsidRPr="00C6790E" w:rsidRDefault="00C6790E" w:rsidP="00D555CE">
      <w:pPr>
        <w:rPr>
          <w:rFonts w:ascii="仿宋_GB2312" w:eastAsia="仿宋_GB2312"/>
          <w:b/>
          <w:sz w:val="24"/>
        </w:rPr>
      </w:pPr>
      <w:r w:rsidRPr="00C6790E">
        <w:rPr>
          <w:rFonts w:hint="eastAsia"/>
          <w:b/>
        </w:rPr>
        <w:t>4</w:t>
      </w:r>
      <w:r w:rsidR="00D555CE" w:rsidRPr="00C6790E">
        <w:rPr>
          <w:rFonts w:hint="eastAsia"/>
          <w:b/>
        </w:rPr>
        <w:t xml:space="preserve">.  </w:t>
      </w:r>
      <w:r w:rsidR="00D555CE" w:rsidRPr="00C6790E">
        <w:rPr>
          <w:rFonts w:ascii="仿宋_GB2312" w:eastAsia="仿宋_GB2312" w:hint="eastAsia"/>
          <w:b/>
          <w:sz w:val="24"/>
        </w:rPr>
        <w:t>规格特征</w:t>
      </w:r>
    </w:p>
    <w:p w:rsidR="00D555CE" w:rsidRDefault="00D555CE" w:rsidP="00D555CE">
      <w:pPr>
        <w:spacing w:line="288" w:lineRule="auto"/>
        <w:ind w:left="420"/>
        <w:rPr>
          <w:rFonts w:ascii="仿宋_GB2312" w:eastAsia="仿宋_GB2312"/>
          <w:b/>
          <w:bCs/>
          <w:color w:val="0033CC"/>
          <w:sz w:val="24"/>
        </w:rPr>
      </w:pPr>
    </w:p>
    <w:tbl>
      <w:tblPr>
        <w:tblW w:w="4935" w:type="pct"/>
        <w:jc w:val="center"/>
        <w:tblCellSpacing w:w="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67"/>
        <w:gridCol w:w="5757"/>
      </w:tblGrid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通道大小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1901E1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标准:</w:t>
            </w:r>
            <w:r w:rsidR="006F0BEB">
              <w:rPr>
                <w:rFonts w:ascii="仿宋_GB2312" w:eastAsia="仿宋_GB2312" w:hint="eastAsia"/>
                <w:sz w:val="24"/>
              </w:rPr>
              <w:t xml:space="preserve"> 0.3微米， 0.5微米，1.0微米， 3.0微米，5.0微米， 10.0微米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计数效能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50% @ 0.3 µm; 100% for particles&gt;0.45µm (per JIS)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流速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0.1立方英尺/分钟(2. 83 行数/分钟)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激光源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激光二极管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零计数度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&lt;1计数/5分钟(每JIS)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校准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NIST跟踪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真空要求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外置式真空度为&gt;38.1厘米汞柱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空气流速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内部监测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通信模式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 xml:space="preserve">RS-485 </w:t>
            </w:r>
            <w:proofErr w:type="spellStart"/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Modbus</w:t>
            </w:r>
            <w:proofErr w:type="spellEnd"/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LED 指示灯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电源, 流速, 维修, 采样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数据储存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 xml:space="preserve">250 </w:t>
            </w:r>
            <w:proofErr w:type="gramStart"/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个</w:t>
            </w:r>
            <w:proofErr w:type="gramEnd"/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样本量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接口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RJ 45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软件支持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TR-M软件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lastRenderedPageBreak/>
              <w:t>外置式报警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正常开放式通气接触率0-60 V AC/DC 1 Amp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环境传感器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(可选项) 温湿度计32 - 122F (0-50C)+/-1F (0.5C), 0 - 100% RH +/-2%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浓度限制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2,000,000个/立方英尺@5%重叠损失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外壳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不锈钢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电源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24伏直流电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尺寸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1901E1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222222"/>
                <w:kern w:val="0"/>
                <w:szCs w:val="21"/>
              </w:rPr>
              <w:t>5</w:t>
            </w: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 xml:space="preserve"> x </w:t>
            </w:r>
            <w:r>
              <w:rPr>
                <w:rFonts w:ascii="宋体" w:hAnsi="宋体" w:cs="宋体"/>
                <w:color w:val="222222"/>
                <w:kern w:val="0"/>
                <w:szCs w:val="21"/>
              </w:rPr>
              <w:t>11</w:t>
            </w: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 xml:space="preserve"> x</w:t>
            </w:r>
            <w:r>
              <w:rPr>
                <w:rFonts w:ascii="宋体" w:hAnsi="宋体" w:cs="宋体"/>
                <w:color w:val="222222"/>
                <w:kern w:val="0"/>
                <w:szCs w:val="21"/>
              </w:rPr>
              <w:t xml:space="preserve"> 8</w:t>
            </w: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cm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重量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1E1" w:rsidRPr="007D7472" w:rsidRDefault="001901E1" w:rsidP="001901E1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</w:rPr>
              <w:t>0.5</w:t>
            </w: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千克</w:t>
            </w:r>
          </w:p>
        </w:tc>
      </w:tr>
    </w:tbl>
    <w:p w:rsidR="001901E1" w:rsidRDefault="001901E1">
      <w:r>
        <w:br w:type="page"/>
      </w:r>
    </w:p>
    <w:tbl>
      <w:tblPr>
        <w:tblW w:w="4935" w:type="pct"/>
        <w:jc w:val="center"/>
        <w:tblCellSpacing w:w="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67"/>
        <w:gridCol w:w="5757"/>
      </w:tblGrid>
      <w:tr w:rsidR="001901E1" w:rsidRPr="007D7472" w:rsidTr="001901E1">
        <w:trPr>
          <w:tblCellSpacing w:w="0" w:type="dxa"/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lastRenderedPageBreak/>
              <w:t>环境要求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操作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温度50°F到104°F(10°Ｃ到４０°Ｃ)／湿度20%到95%无凝结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存储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温度14°F到122°F(-10°Ｃ到5</w:t>
            </w:r>
            <w:proofErr w:type="gramStart"/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０</w:t>
            </w:r>
            <w:proofErr w:type="gramEnd"/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°Ｃ)／湿度98%无凝结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配件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随机配件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操作手册</w:t>
            </w:r>
          </w:p>
        </w:tc>
      </w:tr>
      <w:tr w:rsidR="001901E1" w:rsidRPr="007D7472" w:rsidTr="001901E1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备选项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1E1" w:rsidRPr="007D7472" w:rsidRDefault="001901E1" w:rsidP="00B179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等动力采样头,采样试管, 电缆线 , 净化过滤器, 电源稳压器., 温湿度计, 8</w:t>
            </w:r>
            <w:proofErr w:type="gramStart"/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>’</w:t>
            </w:r>
            <w:proofErr w:type="gramEnd"/>
            <w:r w:rsidRPr="007D7472">
              <w:rPr>
                <w:rFonts w:ascii="宋体" w:hAnsi="宋体" w:cs="宋体"/>
                <w:color w:val="222222"/>
                <w:kern w:val="0"/>
                <w:szCs w:val="21"/>
              </w:rPr>
              <w:t xml:space="preserve"> T/RH 探头延长电缆线</w:t>
            </w:r>
          </w:p>
        </w:tc>
      </w:tr>
    </w:tbl>
    <w:p w:rsidR="006B59D1" w:rsidRDefault="006B59D1" w:rsidP="006B59D1">
      <w:pPr>
        <w:tabs>
          <w:tab w:val="left" w:pos="1776"/>
        </w:tabs>
        <w:rPr>
          <w:rFonts w:ascii="仿宋_GB2312" w:eastAsia="仿宋_GB2312"/>
          <w:sz w:val="24"/>
        </w:rPr>
      </w:pPr>
    </w:p>
    <w:p w:rsidR="00D555CE" w:rsidRPr="006B59D1" w:rsidRDefault="006B59D1" w:rsidP="006B59D1">
      <w:pPr>
        <w:tabs>
          <w:tab w:val="left" w:pos="2013"/>
        </w:tabs>
        <w:rPr>
          <w:rFonts w:ascii="仿宋_GB2312" w:eastAsia="仿宋_GB2312"/>
          <w:sz w:val="24"/>
        </w:rPr>
        <w:sectPr w:rsidR="00D555CE" w:rsidRPr="006B59D1">
          <w:headerReference w:type="default" r:id="rId8"/>
          <w:footerReference w:type="default" r:id="rId9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24"/>
        </w:rPr>
        <w:tab/>
      </w:r>
    </w:p>
    <w:p w:rsidR="00733639" w:rsidRPr="00C6790E" w:rsidRDefault="00C6790E" w:rsidP="006B59D1">
      <w:pPr>
        <w:spacing w:line="360" w:lineRule="auto"/>
        <w:rPr>
          <w:b/>
          <w:sz w:val="24"/>
        </w:rPr>
      </w:pPr>
      <w:r w:rsidRPr="00C6790E">
        <w:rPr>
          <w:rFonts w:hint="eastAsia"/>
          <w:b/>
          <w:sz w:val="24"/>
        </w:rPr>
        <w:lastRenderedPageBreak/>
        <w:t xml:space="preserve">5. </w:t>
      </w:r>
      <w:r w:rsidR="00733639" w:rsidRPr="00C6790E">
        <w:rPr>
          <w:rFonts w:hint="eastAsia"/>
          <w:b/>
          <w:sz w:val="24"/>
        </w:rPr>
        <w:t>采样位置可视实际情况选择顶出式（如图</w:t>
      </w:r>
      <w:r w:rsidR="006B59D1">
        <w:rPr>
          <w:b/>
          <w:sz w:val="24"/>
        </w:rPr>
        <w:t>5.1</w:t>
      </w:r>
      <w:r w:rsidR="00733639" w:rsidRPr="00C6790E">
        <w:rPr>
          <w:rFonts w:hint="eastAsia"/>
          <w:b/>
          <w:sz w:val="24"/>
        </w:rPr>
        <w:t>）或壁挂式（如图</w:t>
      </w:r>
      <w:r w:rsidR="006B59D1">
        <w:rPr>
          <w:b/>
          <w:sz w:val="24"/>
        </w:rPr>
        <w:t>5.2</w:t>
      </w:r>
      <w:r w:rsidR="00733639" w:rsidRPr="00C6790E">
        <w:rPr>
          <w:rFonts w:hint="eastAsia"/>
          <w:b/>
          <w:sz w:val="24"/>
        </w:rPr>
        <w:t>所示）</w:t>
      </w:r>
    </w:p>
    <w:p w:rsidR="00733639" w:rsidRDefault="00A47C2E" w:rsidP="007336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540760" cy="236029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0" distR="0">
            <wp:extent cx="1701165" cy="247713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39" w:rsidRDefault="00733639" w:rsidP="00733639">
      <w:pPr>
        <w:rPr>
          <w:szCs w:val="21"/>
        </w:rPr>
      </w:pPr>
      <w:r>
        <w:rPr>
          <w:rFonts w:hint="eastAsia"/>
          <w:sz w:val="24"/>
        </w:rPr>
        <w:t xml:space="preserve"> </w:t>
      </w:r>
      <w:r w:rsidRPr="007610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="006B59D1"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</w:t>
      </w:r>
      <w:r w:rsidRPr="007610F4">
        <w:rPr>
          <w:rFonts w:hint="eastAsia"/>
          <w:szCs w:val="21"/>
        </w:rPr>
        <w:t>图</w:t>
      </w:r>
      <w:r w:rsidR="006B59D1">
        <w:rPr>
          <w:szCs w:val="21"/>
        </w:rPr>
        <w:t>5.1</w:t>
      </w:r>
      <w:r w:rsidRPr="007610F4">
        <w:rPr>
          <w:rFonts w:hint="eastAsia"/>
          <w:szCs w:val="21"/>
        </w:rPr>
        <w:t xml:space="preserve"> </w:t>
      </w:r>
      <w:r w:rsidRPr="007610F4">
        <w:rPr>
          <w:rFonts w:hint="eastAsia"/>
          <w:szCs w:val="21"/>
        </w:rPr>
        <w:t>顶出式图</w:t>
      </w:r>
      <w:r w:rsidRPr="007610F4">
        <w:rPr>
          <w:rFonts w:hint="eastAsia"/>
          <w:szCs w:val="21"/>
        </w:rPr>
        <w:t xml:space="preserve">                         </w:t>
      </w:r>
      <w:r w:rsidR="006B59D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</w:t>
      </w:r>
      <w:r w:rsidR="006B59D1">
        <w:rPr>
          <w:szCs w:val="21"/>
        </w:rPr>
        <w:t>5.2</w:t>
      </w:r>
      <w:r w:rsidRPr="007610F4">
        <w:rPr>
          <w:rFonts w:hint="eastAsia"/>
          <w:szCs w:val="21"/>
        </w:rPr>
        <w:t>壁挂式</w:t>
      </w:r>
    </w:p>
    <w:p w:rsidR="007D7472" w:rsidRDefault="007D7472" w:rsidP="00733639">
      <w:pPr>
        <w:rPr>
          <w:szCs w:val="21"/>
        </w:rPr>
      </w:pPr>
    </w:p>
    <w:tbl>
      <w:tblPr>
        <w:tblW w:w="91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0"/>
      </w:tblGrid>
      <w:tr w:rsidR="007D7472" w:rsidRPr="007D7472" w:rsidTr="007D74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7472" w:rsidRPr="007D7472" w:rsidRDefault="007D7472" w:rsidP="007D7472">
            <w:pPr>
              <w:widowControl/>
              <w:spacing w:line="300" w:lineRule="atLeast"/>
              <w:jc w:val="left"/>
              <w:outlineLvl w:val="0"/>
              <w:rPr>
                <w:rFonts w:ascii="Simsun" w:hAnsi="Simsun" w:cs="宋体" w:hint="eastAsia"/>
                <w:b/>
                <w:bCs/>
                <w:color w:val="222222"/>
                <w:kern w:val="36"/>
                <w:sz w:val="27"/>
                <w:szCs w:val="27"/>
              </w:rPr>
            </w:pPr>
          </w:p>
        </w:tc>
      </w:tr>
    </w:tbl>
    <w:p w:rsidR="007D7472" w:rsidRPr="007D7472" w:rsidRDefault="007D7472" w:rsidP="007D7472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sectPr w:rsidR="007D7472" w:rsidRPr="007D7472" w:rsidSect="0052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68" w:rsidRDefault="00555968">
      <w:r>
        <w:separator/>
      </w:r>
    </w:p>
  </w:endnote>
  <w:endnote w:type="continuationSeparator" w:id="1">
    <w:p w:rsidR="00555968" w:rsidRDefault="0055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0E" w:rsidRDefault="00C6790E">
    <w:pPr>
      <w:pStyle w:val="a4"/>
    </w:pPr>
    <w:r>
      <w:rPr>
        <w:rFonts w:hint="eastAsia"/>
      </w:rPr>
      <w:t>如遇规格指标变更，均以我厂提供的最新数据为谁，恕不另行通知。</w:t>
    </w:r>
    <w:r>
      <w:rPr>
        <w:rFonts w:hint="eastAsia"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68" w:rsidRDefault="00555968">
      <w:r>
        <w:separator/>
      </w:r>
    </w:p>
  </w:footnote>
  <w:footnote w:type="continuationSeparator" w:id="1">
    <w:p w:rsidR="00555968" w:rsidRDefault="00555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0E" w:rsidRPr="00C6790E" w:rsidRDefault="00C6790E" w:rsidP="001901E1">
    <w:pPr>
      <w:pStyle w:val="a3"/>
    </w:pPr>
    <w:r>
      <w:rPr>
        <w:rFonts w:hint="eastAsia"/>
      </w:rPr>
      <w:t>洁净度实时监测系统简介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792F"/>
    <w:multiLevelType w:val="multilevel"/>
    <w:tmpl w:val="AE7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5E5FF3"/>
    <w:multiLevelType w:val="multilevel"/>
    <w:tmpl w:val="94FC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600F51"/>
    <w:multiLevelType w:val="hybridMultilevel"/>
    <w:tmpl w:val="9D64873A"/>
    <w:lvl w:ilvl="0" w:tplc="1EF27D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7DBD164B"/>
    <w:multiLevelType w:val="multilevel"/>
    <w:tmpl w:val="D82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560"/>
    <w:rsid w:val="00017862"/>
    <w:rsid w:val="00072A60"/>
    <w:rsid w:val="001901E1"/>
    <w:rsid w:val="00290D07"/>
    <w:rsid w:val="002D6F6B"/>
    <w:rsid w:val="002F286C"/>
    <w:rsid w:val="00331ABC"/>
    <w:rsid w:val="00357DA8"/>
    <w:rsid w:val="00412E7E"/>
    <w:rsid w:val="005224F1"/>
    <w:rsid w:val="00555968"/>
    <w:rsid w:val="00556431"/>
    <w:rsid w:val="005B1177"/>
    <w:rsid w:val="006B59D1"/>
    <w:rsid w:val="006F0BEB"/>
    <w:rsid w:val="00715040"/>
    <w:rsid w:val="007328AB"/>
    <w:rsid w:val="00733639"/>
    <w:rsid w:val="00790B84"/>
    <w:rsid w:val="007D7472"/>
    <w:rsid w:val="007F59A9"/>
    <w:rsid w:val="00846435"/>
    <w:rsid w:val="00A00C35"/>
    <w:rsid w:val="00A439C5"/>
    <w:rsid w:val="00A47C2E"/>
    <w:rsid w:val="00B06F73"/>
    <w:rsid w:val="00B17929"/>
    <w:rsid w:val="00C6790E"/>
    <w:rsid w:val="00D14C80"/>
    <w:rsid w:val="00D51560"/>
    <w:rsid w:val="00D555CE"/>
    <w:rsid w:val="00E1145E"/>
    <w:rsid w:val="00E7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7D7472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6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C6790E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7D7472"/>
    <w:rPr>
      <w:rFonts w:ascii="宋体" w:hAnsi="宋体" w:cs="宋体"/>
      <w:b/>
      <w:bCs/>
      <w:kern w:val="36"/>
      <w:sz w:val="48"/>
      <w:szCs w:val="48"/>
    </w:rPr>
  </w:style>
  <w:style w:type="character" w:styleId="a6">
    <w:name w:val="Strong"/>
    <w:uiPriority w:val="22"/>
    <w:qFormat/>
    <w:rsid w:val="007D7472"/>
    <w:rPr>
      <w:b/>
      <w:bCs/>
    </w:rPr>
  </w:style>
  <w:style w:type="character" w:customStyle="1" w:styleId="apple-converted-space">
    <w:name w:val="apple-converted-space"/>
    <w:rsid w:val="007D7472"/>
  </w:style>
  <w:style w:type="paragraph" w:styleId="a7">
    <w:name w:val="Normal (Web)"/>
    <w:basedOn w:val="a"/>
    <w:uiPriority w:val="99"/>
    <w:unhideWhenUsed/>
    <w:rsid w:val="007D7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459</Characters>
  <Application>Microsoft Office Word</Application>
  <DocSecurity>0</DocSecurity>
  <Lines>3</Lines>
  <Paragraphs>2</Paragraphs>
  <ScaleCrop>false</ScaleCrop>
  <Company>sz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2011-11-15T04:05:00Z</cp:lastPrinted>
  <dcterms:created xsi:type="dcterms:W3CDTF">2020-06-29T21:30:00Z</dcterms:created>
  <dcterms:modified xsi:type="dcterms:W3CDTF">2020-06-29T21:32:00Z</dcterms:modified>
</cp:coreProperties>
</file>